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E8A6796">
      <w:pPr>
        <w:spacing w:after="0" w:line="240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 xml:space="preserve">Муниципальное бюджетное дошкольное образовательное учреждение </w:t>
      </w:r>
    </w:p>
    <w:p w14:paraId="792E9703">
      <w:pPr>
        <w:spacing w:after="0" w:line="240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>детский сад № 44 «Алёнушка» муниципального образования город-курорт Анапа</w:t>
      </w:r>
    </w:p>
    <w:p w14:paraId="352F9381">
      <w:pPr>
        <w:spacing w:after="0" w:line="240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>(МБДОУ д/с № 44 «Алёнушка»)</w:t>
      </w:r>
    </w:p>
    <w:p w14:paraId="487D649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47EEB0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14E39C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FD9094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МЕТОДИЧЕСКАЯ РАЗРАБОТКА</w:t>
      </w:r>
    </w:p>
    <w:p w14:paraId="54CB68F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дидактического пособия </w:t>
      </w:r>
    </w:p>
    <w:p w14:paraId="7DC148B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по познавательному развитию </w:t>
      </w:r>
    </w:p>
    <w:p w14:paraId="16287E9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для детей старшего дошкольного возраста</w:t>
      </w:r>
    </w:p>
    <w:p w14:paraId="12FD5EB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527FB6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«ДОСКА «ВСЁ ОБО ВСЁМ»</w:t>
      </w:r>
    </w:p>
    <w:p w14:paraId="39BCB10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A3A36E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drawing>
          <wp:inline distT="0" distB="0" distL="0" distR="0">
            <wp:extent cx="4570730" cy="5559425"/>
            <wp:effectExtent l="0" t="0" r="1270" b="3175"/>
            <wp:docPr id="1" name="Рисунок 1" descr="G:\Задорожная НП\Аттестация\Сазонова НВ\Метод разработка\1697112099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G:\Задорожная НП\Аттестация\Сазонова НВ\Метод разработка\169711209931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47" b="10027"/>
                    <a:stretch>
                      <a:fillRect/>
                    </a:stretch>
                  </pic:blipFill>
                  <pic:spPr>
                    <a:xfrm>
                      <a:off x="0" y="0"/>
                      <a:ext cx="4573188" cy="5562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AB2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CB344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Составитель: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B3CDE3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 </w:t>
      </w:r>
    </w:p>
    <w:p w14:paraId="34DBBF4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Сазонова Наталья Владимировна</w:t>
      </w:r>
    </w:p>
    <w:p w14:paraId="02B4EE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248866B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г.-к. Анапа, 202</w:t>
      </w:r>
      <w:r>
        <w:rPr>
          <w:rFonts w:hint="default" w:ascii="Times New Roman" w:hAnsi="Times New Roman" w:cs="Times New Roman"/>
          <w:bCs/>
          <w:sz w:val="28"/>
          <w:szCs w:val="28"/>
          <w:lang w:val="ru-RU"/>
        </w:rPr>
        <w:t>4</w:t>
      </w:r>
      <w:r>
        <w:rPr>
          <w:rFonts w:ascii="Times New Roman" w:hAnsi="Times New Roman" w:cs="Times New Roman"/>
          <w:bCs/>
          <w:sz w:val="28"/>
          <w:szCs w:val="28"/>
        </w:rPr>
        <w:t xml:space="preserve"> г.</w:t>
      </w:r>
    </w:p>
    <w:p w14:paraId="55850525">
      <w:pPr>
        <w:spacing w:after="0" w:line="240" w:lineRule="auto"/>
        <w:jc w:val="center"/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>СОДЕРЖАНИЕ</w:t>
      </w:r>
    </w:p>
    <w:p w14:paraId="55232C9C">
      <w:pPr>
        <w:spacing w:after="0" w:line="240" w:lineRule="auto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</w:p>
    <w:tbl>
      <w:tblPr>
        <w:tblStyle w:val="3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78"/>
        <w:gridCol w:w="793"/>
      </w:tblGrid>
      <w:tr w14:paraId="668EC6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050" w:type="dxa"/>
            <w:shd w:val="clear" w:color="auto" w:fill="auto"/>
          </w:tcPr>
          <w:p w14:paraId="2C051516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  <w:t>Пояснительная записка</w:t>
            </w:r>
          </w:p>
        </w:tc>
        <w:tc>
          <w:tcPr>
            <w:tcW w:w="805" w:type="dxa"/>
            <w:shd w:val="clear" w:color="auto" w:fill="auto"/>
          </w:tcPr>
          <w:p w14:paraId="55D234C4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14:paraId="3E56F2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050" w:type="dxa"/>
            <w:shd w:val="clear" w:color="auto" w:fill="auto"/>
          </w:tcPr>
          <w:p w14:paraId="5E9B9FFD">
            <w:pPr>
              <w:spacing w:after="0" w:line="240" w:lineRule="auto"/>
              <w:jc w:val="both"/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  <w:t>Методические рекомендации по работе с дидактическим пособием</w:t>
            </w:r>
          </w:p>
        </w:tc>
        <w:tc>
          <w:tcPr>
            <w:tcW w:w="805" w:type="dxa"/>
            <w:shd w:val="clear" w:color="auto" w:fill="auto"/>
          </w:tcPr>
          <w:p w14:paraId="5D7373F1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14:paraId="7894D1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050" w:type="dxa"/>
            <w:shd w:val="clear" w:color="auto" w:fill="auto"/>
          </w:tcPr>
          <w:p w14:paraId="497D9167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8"/>
                <w:szCs w:val="28"/>
                <w:u w:val="single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u w:val="single"/>
                <w:lang w:eastAsia="ru-RU"/>
              </w:rPr>
              <w:t>Дидактические игры:</w:t>
            </w:r>
          </w:p>
          <w:p w14:paraId="0E7E487A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«Бабочка и цветочек»</w:t>
            </w:r>
          </w:p>
          <w:p w14:paraId="02784BB5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«Теремок»</w:t>
            </w:r>
          </w:p>
          <w:p w14:paraId="71DE69A3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«Найди место»</w:t>
            </w:r>
          </w:p>
          <w:p w14:paraId="35A7AD55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«Вкусная корзинка»</w:t>
            </w:r>
          </w:p>
          <w:p w14:paraId="362ADCB7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«Что надеть»</w:t>
            </w:r>
          </w:p>
          <w:p w14:paraId="7CECBD9F">
            <w:pPr>
              <w:spacing w:after="0" w:line="240" w:lineRule="auto"/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  <w:t>«Разноцветные цифры» (Построй по схеме цифру)»</w:t>
            </w:r>
          </w:p>
          <w:p w14:paraId="3D49452F">
            <w:pPr>
              <w:spacing w:after="0" w:line="240" w:lineRule="auto"/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  <w:t>«Подбери эмоцию»</w:t>
            </w:r>
          </w:p>
          <w:p w14:paraId="3072504B">
            <w:pPr>
              <w:spacing w:after="0" w:line="240" w:lineRule="auto"/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  <w:t>«Собери гербарий по цвету»</w:t>
            </w:r>
          </w:p>
          <w:p w14:paraId="1FF5834B">
            <w:pPr>
              <w:spacing w:after="0" w:line="240" w:lineRule="auto"/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  <w:t>«Примите заказ»</w:t>
            </w:r>
          </w:p>
          <w:p w14:paraId="4B6109BC">
            <w:pPr>
              <w:spacing w:after="0" w:line="240" w:lineRule="auto"/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  <w:t>«Из какой сказки предмет»</w:t>
            </w:r>
          </w:p>
          <w:p w14:paraId="48FBBC7D">
            <w:pPr>
              <w:spacing w:after="0" w:line="240" w:lineRule="auto"/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i/>
                <w:sz w:val="28"/>
                <w:szCs w:val="28"/>
                <w:lang w:eastAsia="ru-RU"/>
              </w:rPr>
              <w:t>«Сломанная лестница»</w:t>
            </w:r>
          </w:p>
        </w:tc>
        <w:tc>
          <w:tcPr>
            <w:tcW w:w="805" w:type="dxa"/>
            <w:shd w:val="clear" w:color="auto" w:fill="auto"/>
          </w:tcPr>
          <w:p w14:paraId="2F0E6108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4</w:t>
            </w:r>
          </w:p>
          <w:p w14:paraId="066C95DC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5</w:t>
            </w:r>
          </w:p>
          <w:p w14:paraId="7536FCF5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5</w:t>
            </w:r>
          </w:p>
          <w:p w14:paraId="509ED3A4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6</w:t>
            </w:r>
          </w:p>
          <w:p w14:paraId="3D6EA7E2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7</w:t>
            </w:r>
          </w:p>
          <w:p w14:paraId="4A497129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7</w:t>
            </w:r>
          </w:p>
          <w:p w14:paraId="3950065A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8</w:t>
            </w:r>
          </w:p>
          <w:p w14:paraId="330F3FEF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8</w:t>
            </w:r>
          </w:p>
          <w:p w14:paraId="0EF9A708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9</w:t>
            </w:r>
          </w:p>
          <w:p w14:paraId="6B993BCF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10</w:t>
            </w:r>
          </w:p>
          <w:p w14:paraId="71CC7B56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11</w:t>
            </w:r>
          </w:p>
          <w:p w14:paraId="3DA5F0D5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11</w:t>
            </w:r>
          </w:p>
        </w:tc>
      </w:tr>
      <w:tr w14:paraId="49956B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050" w:type="dxa"/>
            <w:shd w:val="clear" w:color="auto" w:fill="auto"/>
          </w:tcPr>
          <w:p w14:paraId="0977F485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  <w:t>Планируемые результаты</w:t>
            </w:r>
          </w:p>
        </w:tc>
        <w:tc>
          <w:tcPr>
            <w:tcW w:w="805" w:type="dxa"/>
            <w:shd w:val="clear" w:color="auto" w:fill="auto"/>
          </w:tcPr>
          <w:p w14:paraId="7BF88309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12</w:t>
            </w:r>
          </w:p>
        </w:tc>
      </w:tr>
      <w:tr w14:paraId="577095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050" w:type="dxa"/>
            <w:shd w:val="clear" w:color="auto" w:fill="auto"/>
          </w:tcPr>
          <w:p w14:paraId="670E3468">
            <w:pPr>
              <w:spacing w:after="0" w:line="240" w:lineRule="auto"/>
              <w:jc w:val="both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  <w:t>Методическая литература</w:t>
            </w:r>
          </w:p>
        </w:tc>
        <w:tc>
          <w:tcPr>
            <w:tcW w:w="805" w:type="dxa"/>
            <w:shd w:val="clear" w:color="auto" w:fill="auto"/>
          </w:tcPr>
          <w:p w14:paraId="05F9E7A4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  <w:t>12</w:t>
            </w:r>
          </w:p>
        </w:tc>
      </w:tr>
    </w:tbl>
    <w:p w14:paraId="64048FF9">
      <w:pPr>
        <w:spacing w:after="0" w:line="240" w:lineRule="auto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</w:p>
    <w:p w14:paraId="11C6B2C8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ПОЯСНИТЕЛЬНАЯ ЗАПИСКА</w:t>
      </w:r>
    </w:p>
    <w:p w14:paraId="053D96F4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22C64140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bookmarkStart w:id="0" w:name="_GoBack"/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Дидактическое пособие </w:t>
      </w:r>
      <w:r>
        <w:rPr>
          <w:rFonts w:ascii="Times New Roman" w:hAnsi="Times New Roman" w:eastAsia="Calibri" w:cs="Times New Roman"/>
          <w:sz w:val="28"/>
          <w:szCs w:val="28"/>
        </w:rPr>
        <w:t xml:space="preserve">«Доска «Всё обо всём»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представляет собой мобильный, многофункциональный набор дидактических материалов и игр развивающей направленности.</w:t>
      </w:r>
      <w:r>
        <w:rPr>
          <w:rFonts w:ascii="Times New Roman" w:hAnsi="Times New Roman" w:eastAsia="Times New Roman" w:cs="Times New Roman"/>
          <w:sz w:val="24"/>
          <w:szCs w:val="24"/>
          <w:lang w:eastAsia="ru-RU"/>
        </w:rPr>
        <w:t xml:space="preserve"> П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рименяется в организации воспитательно</w:t>
      </w:r>
      <w:r>
        <w:rPr>
          <w:rFonts w:hint="default" w:ascii="Times New Roman" w:hAnsi="Times New Roman" w:eastAsia="Times New Roman" w:cs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-образовательного процесса, что позволяет в свободной форме поддерживать индивидуальность и инициативу детей в разных видах деятельности (игровой, коммуникативной, исследовательской, познавательной и др.); формирует у детей такие процессы, как анализ, синтез, сопоставление, обобщение. «Доска «Всё обо всём» является частью развивающей предметно</w:t>
      </w:r>
      <w:r>
        <w:rPr>
          <w:rFonts w:hint="default" w:ascii="Times New Roman" w:hAnsi="Times New Roman" w:eastAsia="Times New Roman" w:cs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-</w:t>
      </w:r>
      <w:r>
        <w:rPr>
          <w:rFonts w:hint="default" w:ascii="Times New Roman" w:hAnsi="Times New Roman" w:eastAsia="Times New Roman" w:cs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пространственной среды группы и отвечает её принципам: трансформируемость, многофункциональность, вариативность, содержательность</w:t>
      </w:r>
      <w:r>
        <w:rPr>
          <w:rFonts w:hint="default" w:ascii="Times New Roman" w:hAnsi="Times New Roman" w:eastAsia="Times New Roman" w:cs="Times New Roman"/>
          <w:sz w:val="28"/>
          <w:szCs w:val="28"/>
          <w:lang w:val="en-US" w:eastAsia="ru-RU"/>
        </w:rPr>
        <w:t xml:space="preserve">,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насыщенность, доступность, безопасность. Может использоваться как в помещениях образовательног</w:t>
      </w:r>
      <w:r>
        <w:rPr>
          <w:rFonts w:hint="default" w:ascii="Times New Roman" w:hAnsi="Times New Roman" w:eastAsia="Times New Roman" w:cs="Times New Roman"/>
          <w:sz w:val="28"/>
          <w:szCs w:val="28"/>
          <w:lang w:val="en-US" w:eastAsia="ru-RU"/>
        </w:rPr>
        <w:t xml:space="preserve"> учреждения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: в групповой комнате, музыкальном зале, а также на участке.</w:t>
      </w:r>
    </w:p>
    <w:p w14:paraId="0FDC7155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Пособие представлено в виде деревянного поля, разделённое полосками на 18 прямоугольников. В центре каждого прямоугольника приспособление (липучка) на которое можно прикреплять карточки, схемы, для реализации поставленных целей и задач. </w:t>
      </w:r>
    </w:p>
    <w:p w14:paraId="6DE20BF2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Может применяться в различных видах детской деятельности детей старшего дошкольного возраста, а именно: 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>социально</w:t>
      </w:r>
      <w:r>
        <w:rPr>
          <w:rFonts w:hint="default" w:ascii="Times New Roman" w:hAnsi="Times New Roman" w:eastAsia="Calibri" w:cs="Times New Roman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>-</w:t>
      </w:r>
      <w:r>
        <w:rPr>
          <w:rFonts w:hint="default" w:ascii="Times New Roman" w:hAnsi="Times New Roman" w:eastAsia="Calibri" w:cs="Times New Roman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>коммуникативное развитие, познавательное развитие, речевое развитие, художественно</w:t>
      </w:r>
      <w:r>
        <w:rPr>
          <w:rFonts w:hint="default" w:ascii="Times New Roman" w:hAnsi="Times New Roman" w:eastAsia="Calibri" w:cs="Times New Roman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>-эстетическое развитие и физическое развитие.</w:t>
      </w:r>
    </w:p>
    <w:p w14:paraId="69579C3E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 xml:space="preserve">К мобильной доске прилагаются игры: </w:t>
      </w:r>
    </w:p>
    <w:p w14:paraId="3C66B24F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eastAsia="Calibri" w:cs="Times New Roman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 xml:space="preserve">игры на ориентировку в пространстве; </w:t>
      </w:r>
    </w:p>
    <w:p w14:paraId="382A7505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 xml:space="preserve">- игры на формирование и развитие звуковой культуре речи и обучению грамоте; </w:t>
      </w:r>
    </w:p>
    <w:p w14:paraId="35087D0F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>- игры на развитие логического мышления;</w:t>
      </w:r>
    </w:p>
    <w:p w14:paraId="2C9207F8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 xml:space="preserve">- игры на физическое развитие детей; </w:t>
      </w:r>
    </w:p>
    <w:p w14:paraId="5C705A96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 xml:space="preserve">- игры на ознакомление с природой. </w:t>
      </w:r>
    </w:p>
    <w:p w14:paraId="6391D22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ab/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>Помимо того, что данное пособие применяется на занятиях, она ещ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  <w:lang w:val="ru-RU"/>
        </w:rPr>
        <w:t>ё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 xml:space="preserve"> используется детьми в самостоятельной деятельности: </w:t>
      </w:r>
      <w:r>
        <w:rPr>
          <w:rFonts w:ascii="Times New Roman" w:hAnsi="Times New Roman" w:eastAsia="Calibri" w:cs="Times New Roman"/>
          <w:sz w:val="28"/>
          <w:szCs w:val="28"/>
        </w:rPr>
        <w:t>дети могут в любое время взаимодействовать друг с другом, используя пособие как элемент игры.</w:t>
      </w:r>
    </w:p>
    <w:p w14:paraId="59F92254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ab/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</w:rPr>
        <w:t xml:space="preserve">Использование мобильной доски </w:t>
      </w:r>
      <w:r>
        <w:rPr>
          <w:rFonts w:ascii="Times New Roman" w:hAnsi="Times New Roman" w:eastAsia="Calibri" w:cs="Times New Roman"/>
          <w:sz w:val="28"/>
          <w:szCs w:val="28"/>
        </w:rPr>
        <w:t>является эффективным элементом развивающей предметно</w:t>
      </w:r>
      <w:r>
        <w:rPr>
          <w:rFonts w:hint="default" w:ascii="Times New Roman" w:hAnsi="Times New Roman" w:eastAsia="Calibri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>-</w:t>
      </w:r>
      <w:r>
        <w:rPr>
          <w:rFonts w:hint="default" w:ascii="Times New Roman" w:hAnsi="Times New Roman" w:eastAsia="Calibri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>пространственной, обеспечивает игровую, познавательную, исследовательскую и творческую активность детей. Пособие ориентировано на возможность самовыражения каждого реб</w:t>
      </w:r>
      <w:r>
        <w:rPr>
          <w:rFonts w:hint="default" w:ascii="Times New Roman" w:hAnsi="Times New Roman" w:eastAsia="Calibri" w:cs="Times New Roman"/>
          <w:sz w:val="28"/>
          <w:szCs w:val="28"/>
          <w:lang w:val="ru-RU"/>
        </w:rPr>
        <w:t>ё</w:t>
      </w:r>
      <w:r>
        <w:rPr>
          <w:rFonts w:ascii="Times New Roman" w:hAnsi="Times New Roman" w:eastAsia="Calibri" w:cs="Times New Roman"/>
          <w:sz w:val="28"/>
          <w:szCs w:val="28"/>
        </w:rPr>
        <w:t>нка и осуществления личностно</w:t>
      </w:r>
      <w:r>
        <w:rPr>
          <w:rFonts w:hint="default" w:ascii="Times New Roman" w:hAnsi="Times New Roman" w:eastAsia="Calibri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>-</w:t>
      </w:r>
      <w:r>
        <w:rPr>
          <w:rFonts w:hint="default" w:ascii="Times New Roman" w:hAnsi="Times New Roman" w:eastAsia="Calibri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>ориентированного подхода.</w:t>
      </w:r>
    </w:p>
    <w:p w14:paraId="0E3A8674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sz w:val="28"/>
          <w:szCs w:val="28"/>
          <w:lang w:eastAsia="ru-RU"/>
        </w:rPr>
        <w:t>Актуальность.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>Комфортная, безопасная, доступная предметно</w:t>
      </w:r>
      <w:r>
        <w:rPr>
          <w:rFonts w:hint="default" w:ascii="Times New Roman" w:hAnsi="Times New Roman" w:eastAsia="Calibri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>-пространственная развивающая среда является одной из важных составляющих успешной социализации ребёнка в современном мире. В соответствии с ФГОС ДО развивающая предметно</w:t>
      </w:r>
      <w:r>
        <w:rPr>
          <w:rFonts w:hint="default" w:ascii="Times New Roman" w:hAnsi="Times New Roman" w:eastAsia="Calibri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>-</w:t>
      </w:r>
      <w:r>
        <w:rPr>
          <w:rFonts w:hint="default" w:ascii="Times New Roman" w:hAnsi="Times New Roman" w:eastAsia="Calibri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>пространственная среда обеспечивает максимальную реализацию образовательного потенциала пространства группы детского сада. Развивающая предметно</w:t>
      </w:r>
      <w:r>
        <w:rPr>
          <w:rFonts w:hint="default" w:ascii="Times New Roman" w:hAnsi="Times New Roman" w:eastAsia="Calibri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>-пространственная среда в дошкольном учреждении отвечает определённым требованиям: это, прежде всего, свобода достижения ребёнком темы недели, реализация своих возможностей, обеспечение непрерывной образовательной деятельности как совместной с воспитателем, так и самостоятельной, обеспечения образовательного общения.</w:t>
      </w:r>
    </w:p>
    <w:p w14:paraId="7E3CC901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Целью</w:t>
      </w:r>
      <w:r>
        <w:rPr>
          <w:rFonts w:ascii="Times New Roman" w:hAnsi="Times New Roman" w:cs="Times New Roman"/>
          <w:sz w:val="28"/>
          <w:szCs w:val="28"/>
        </w:rPr>
        <w:t xml:space="preserve"> использования данного пособия является развитие  разносторонних умений, что способствует осознанному усвоению знаний дошкольниками.</w:t>
      </w:r>
    </w:p>
    <w:p w14:paraId="20A6C450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65659B34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создавать подходящие условия для самостоятельности</w:t>
      </w:r>
      <w:r>
        <w:rPr>
          <w:rFonts w:ascii="Times New Roman" w:hAnsi="Times New Roman" w:eastAsia="Calibri" w:cs="Times New Roman"/>
          <w:sz w:val="28"/>
          <w:szCs w:val="28"/>
        </w:rPr>
        <w:t xml:space="preserve"> и творческой активности в игре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;</w:t>
      </w:r>
    </w:p>
    <w:p w14:paraId="266FDA57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- </w:t>
      </w:r>
      <w:r>
        <w:rPr>
          <w:rStyle w:val="16"/>
          <w:rFonts w:ascii="Times New Roman" w:hAnsi="Times New Roman" w:cs="Times New Roman"/>
          <w:sz w:val="28"/>
          <w:szCs w:val="28"/>
        </w:rPr>
        <w:t>пробуждать активность воображения  и желание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16"/>
          <w:rFonts w:ascii="Times New Roman" w:hAnsi="Times New Roman" w:cs="Times New Roman"/>
          <w:sz w:val="28"/>
          <w:szCs w:val="28"/>
        </w:rPr>
        <w:t>включаться в деятельность;</w:t>
      </w:r>
    </w:p>
    <w:p w14:paraId="7A0A34BC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- расширять представления о мире;</w:t>
      </w:r>
    </w:p>
    <w:p w14:paraId="73124629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формировать </w:t>
      </w:r>
      <w:r>
        <w:rPr>
          <w:rFonts w:ascii="Times New Roman" w:hAnsi="Times New Roman" w:cs="Times New Roman"/>
          <w:sz w:val="28"/>
          <w:szCs w:val="28"/>
        </w:rPr>
        <w:t>умение анализировать, сравнивать;</w:t>
      </w:r>
    </w:p>
    <w:p w14:paraId="0D9C6520">
      <w:pPr>
        <w:spacing w:after="0" w:line="240" w:lineRule="auto"/>
        <w:ind w:left="720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развивать внимание, оперативную память, воображение, мышление,</w:t>
      </w:r>
    </w:p>
    <w:p w14:paraId="7ACC267D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сенсорные способности;</w:t>
      </w:r>
    </w:p>
    <w:p w14:paraId="362DC394">
      <w:pPr>
        <w:spacing w:after="0" w:line="240" w:lineRule="auto"/>
        <w:ind w:left="720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воспитывать дружеские взаимоотношения между сверстниками,</w:t>
      </w:r>
    </w:p>
    <w:p w14:paraId="66361666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эмоциональную отзывчивость, чувство сопереживания, привычку сообща играть.</w:t>
      </w:r>
    </w:p>
    <w:p w14:paraId="4ED886A1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Работа педагога не может быть стандартизирована. Известно, что лишь во время игровых форм занятий реб</w:t>
      </w:r>
      <w:r>
        <w:rPr>
          <w:rFonts w:ascii="Times New Roman" w:hAnsi="Times New Roman" w:eastAsia="Calibri" w:cs="Times New Roman"/>
          <w:sz w:val="28"/>
          <w:szCs w:val="28"/>
          <w:lang w:val="ru-RU"/>
        </w:rPr>
        <w:t>ё</w:t>
      </w:r>
      <w:r>
        <w:rPr>
          <w:rFonts w:ascii="Times New Roman" w:hAnsi="Times New Roman" w:eastAsia="Calibri" w:cs="Times New Roman"/>
          <w:sz w:val="28"/>
          <w:szCs w:val="28"/>
        </w:rPr>
        <w:t>нок легче включается в процесс, не теряет интереса к упражнениям, а эмоциональное воздействие и активизация различных анализаторов во время игры помогают в скорейшем решении обучающих задач. Поэтому нужно постоянно пополнять арсенал игровых средств, тщательно подбирать речевой и лексический материал, позволяющий обеспечить работу с уч</w:t>
      </w:r>
      <w:r>
        <w:rPr>
          <w:rFonts w:ascii="Times New Roman" w:hAnsi="Times New Roman" w:eastAsia="Calibri" w:cs="Times New Roman"/>
          <w:sz w:val="28"/>
          <w:szCs w:val="28"/>
          <w:lang w:val="ru-RU"/>
        </w:rPr>
        <w:t>ё</w:t>
      </w:r>
      <w:r>
        <w:rPr>
          <w:rFonts w:ascii="Times New Roman" w:hAnsi="Times New Roman" w:eastAsia="Calibri" w:cs="Times New Roman"/>
          <w:sz w:val="28"/>
          <w:szCs w:val="28"/>
        </w:rPr>
        <w:t>том индивидуальных особенностей обучения каждого реб</w:t>
      </w:r>
      <w:r>
        <w:rPr>
          <w:rFonts w:ascii="Times New Roman" w:hAnsi="Times New Roman" w:eastAsia="Calibri" w:cs="Times New Roman"/>
          <w:sz w:val="28"/>
          <w:szCs w:val="28"/>
          <w:lang w:val="ru-RU"/>
        </w:rPr>
        <w:t>ё</w:t>
      </w:r>
      <w:r>
        <w:rPr>
          <w:rFonts w:ascii="Times New Roman" w:hAnsi="Times New Roman" w:eastAsia="Calibri" w:cs="Times New Roman"/>
          <w:sz w:val="28"/>
          <w:szCs w:val="28"/>
        </w:rPr>
        <w:t>нка.</w:t>
      </w:r>
    </w:p>
    <w:p w14:paraId="5A3DA326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Практическая значимость</w:t>
      </w:r>
      <w:r>
        <w:rPr>
          <w:rFonts w:ascii="Times New Roman" w:hAnsi="Times New Roman" w:eastAsia="Calibri" w:cs="Times New Roman"/>
          <w:sz w:val="28"/>
          <w:szCs w:val="28"/>
        </w:rPr>
        <w:t xml:space="preserve"> данного пособия в том, что съ</w:t>
      </w:r>
      <w:r>
        <w:rPr>
          <w:rFonts w:ascii="Times New Roman" w:hAnsi="Times New Roman" w:eastAsia="Calibri" w:cs="Times New Roman"/>
          <w:sz w:val="28"/>
          <w:szCs w:val="28"/>
          <w:lang w:val="ru-RU"/>
        </w:rPr>
        <w:t>ё</w:t>
      </w:r>
      <w:r>
        <w:rPr>
          <w:rFonts w:ascii="Times New Roman" w:hAnsi="Times New Roman" w:eastAsia="Calibri" w:cs="Times New Roman"/>
          <w:sz w:val="28"/>
          <w:szCs w:val="28"/>
        </w:rPr>
        <w:t>мные детали пособия позволяют использовать данное пособие для изучения любой темы и на разных занятиях, его можно дополнять и видоизменять, что сделает его ещ</w:t>
      </w:r>
      <w:r>
        <w:rPr>
          <w:rFonts w:ascii="Times New Roman" w:hAnsi="Times New Roman" w:eastAsia="Calibri" w:cs="Times New Roman"/>
          <w:sz w:val="28"/>
          <w:szCs w:val="28"/>
          <w:lang w:val="ru-RU"/>
        </w:rPr>
        <w:t>ё</w:t>
      </w:r>
      <w:r>
        <w:rPr>
          <w:rFonts w:ascii="Times New Roman" w:hAnsi="Times New Roman" w:eastAsia="Calibri" w:cs="Times New Roman"/>
          <w:sz w:val="28"/>
          <w:szCs w:val="28"/>
        </w:rPr>
        <w:t xml:space="preserve"> функциональнее.</w:t>
      </w:r>
    </w:p>
    <w:p w14:paraId="3677C6DB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Содержимое пособия «Доска «Всё обо всём» может меняться в зависимости от интересов детей, темы недели, событийности. Пособие предназначено для осуществления познавательного развития детей дошкольного возраста. «Доска «Всё обо всём» реализует принципы развивающего обучения и воспитания и соответствует требованиям ФГОС ДО. Работа с дидактическим  пособием формирует познавательные интересы и познавательные действия реб</w:t>
      </w:r>
      <w:r>
        <w:rPr>
          <w:rFonts w:ascii="Times New Roman" w:hAnsi="Times New Roman" w:eastAsia="Calibri" w:cs="Times New Roman"/>
          <w:sz w:val="28"/>
          <w:szCs w:val="28"/>
          <w:lang w:val="ru-RU"/>
        </w:rPr>
        <w:t>ё</w:t>
      </w:r>
      <w:r>
        <w:rPr>
          <w:rFonts w:ascii="Times New Roman" w:hAnsi="Times New Roman" w:eastAsia="Calibri" w:cs="Times New Roman"/>
          <w:sz w:val="28"/>
          <w:szCs w:val="28"/>
        </w:rPr>
        <w:t xml:space="preserve">нка в различных видах деятельности и направлено на сенсорное развитие дошкольников. </w:t>
      </w:r>
    </w:p>
    <w:p w14:paraId="5002B146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Рекомендовано для работы с детьми среднего и старшего дошкольного возраста (5-7 лет).</w:t>
      </w:r>
    </w:p>
    <w:p w14:paraId="396351EF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Дидактическое пособие </w:t>
      </w:r>
      <w:r>
        <w:rPr>
          <w:rFonts w:ascii="Times New Roman" w:hAnsi="Times New Roman" w:eastAsia="Calibri" w:cs="Times New Roman"/>
          <w:sz w:val="28"/>
          <w:szCs w:val="28"/>
        </w:rPr>
        <w:t xml:space="preserve">«Доска «Всё обо всём»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адресовано воспитателям детских садов, педагогам</w:t>
      </w:r>
      <w:r>
        <w:rPr>
          <w:rFonts w:hint="default" w:ascii="Times New Roman" w:hAnsi="Times New Roman" w:eastAsia="Times New Roman" w:cs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>-</w:t>
      </w:r>
      <w:r>
        <w:rPr>
          <w:rFonts w:hint="default" w:ascii="Times New Roman" w:hAnsi="Times New Roman" w:eastAsia="Times New Roman" w:cs="Times New Roman"/>
          <w:sz w:val="28"/>
          <w:szCs w:val="28"/>
          <w:lang w:val="en-US"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психологам, педагогам дополнительного образования. </w:t>
      </w:r>
    </w:p>
    <w:p w14:paraId="42F83F56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1F873A20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 xml:space="preserve">МЕТОДИЧЕСКИЕ РЕКОМЕНДАЦИИ </w:t>
      </w:r>
    </w:p>
    <w:p w14:paraId="298B5509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по работе с дидактическим пособием</w:t>
      </w:r>
    </w:p>
    <w:p w14:paraId="56411203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6C8FFF73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Для создания пособия «Доска «Всё обо всём» взят лист фанеры размером 60/90 см, раздел</w:t>
      </w:r>
      <w:r>
        <w:rPr>
          <w:rFonts w:ascii="Times New Roman" w:hAnsi="Times New Roman" w:eastAsia="Calibri" w:cs="Times New Roman"/>
          <w:sz w:val="28"/>
          <w:szCs w:val="28"/>
          <w:lang w:val="ru-RU"/>
        </w:rPr>
        <w:t>ё</w:t>
      </w:r>
      <w:r>
        <w:rPr>
          <w:rFonts w:ascii="Times New Roman" w:hAnsi="Times New Roman" w:eastAsia="Calibri" w:cs="Times New Roman"/>
          <w:sz w:val="28"/>
          <w:szCs w:val="28"/>
        </w:rPr>
        <w:t>нный на 18 секторов/квадратов с клейким элементом («липучкой»). Пособие лёгкое, легко транспортируемое, мобильное, безопасное, хорошо обрабатываемое.</w:t>
      </w:r>
    </w:p>
    <w:p w14:paraId="408B1991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Дидактическое пособие «Доска «Всё обо всём» включает следующие материалы: доска 60/90 см, конверты с наполнением к дидактическим играм: картинки, иллюстрации, схемы, цифры с клейкими элементами («липучками») на тыльной стороне.</w:t>
      </w:r>
    </w:p>
    <w:p w14:paraId="2A7D58A0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При всём разнообразии творческих игр в нашей группе дети самостоятельно или при помощи взрослого часто выбирают именно данное пособие для игры, развивают её сюжет, распределяют роли между собой, выбирают необходимые материала и атрибуты. Все это происходит в условиях тактичного участия взрослого, направленного на активизацию инициативы детей, развитие их творческой фантазии. </w:t>
      </w:r>
      <w:r>
        <w:rPr>
          <w:rFonts w:ascii="Times New Roman" w:hAnsi="Times New Roman" w:eastAsia="Calibri" w:cs="Times New Roman"/>
          <w:bCs/>
          <w:sz w:val="28"/>
          <w:szCs w:val="28"/>
        </w:rPr>
        <w:t xml:space="preserve">Творческими играми я называю игры пособия </w:t>
      </w:r>
      <w:r>
        <w:rPr>
          <w:rFonts w:ascii="Times New Roman" w:hAnsi="Times New Roman" w:eastAsia="Calibri" w:cs="Times New Roman"/>
          <w:sz w:val="28"/>
          <w:szCs w:val="28"/>
        </w:rPr>
        <w:t xml:space="preserve">«Доска «Всё обо всём» </w:t>
      </w:r>
      <w:r>
        <w:rPr>
          <w:rFonts w:ascii="Times New Roman" w:hAnsi="Times New Roman" w:eastAsia="Calibri" w:cs="Times New Roman"/>
          <w:bCs/>
          <w:sz w:val="28"/>
          <w:szCs w:val="28"/>
        </w:rPr>
        <w:t>потому</w:t>
      </w:r>
      <w:r>
        <w:rPr>
          <w:rFonts w:ascii="Times New Roman" w:hAnsi="Times New Roman" w:eastAsia="Calibri" w:cs="Times New Roman"/>
          <w:sz w:val="28"/>
          <w:szCs w:val="28"/>
        </w:rPr>
        <w:t>, что дети самостоятельно определяют цель, содержание и правила игры. Это помогает реб</w:t>
      </w:r>
      <w:r>
        <w:rPr>
          <w:rFonts w:ascii="Times New Roman" w:hAnsi="Times New Roman" w:eastAsia="Calibri" w:cs="Times New Roman"/>
          <w:sz w:val="28"/>
          <w:szCs w:val="28"/>
          <w:lang w:val="ru-RU"/>
        </w:rPr>
        <w:t>ё</w:t>
      </w:r>
      <w:r>
        <w:rPr>
          <w:rFonts w:ascii="Times New Roman" w:hAnsi="Times New Roman" w:eastAsia="Calibri" w:cs="Times New Roman"/>
          <w:sz w:val="28"/>
          <w:szCs w:val="28"/>
        </w:rPr>
        <w:t>нку во всестороннем развитии, поскольку через игровые действия дети стремятся </w:t>
      </w:r>
      <w:r>
        <w:rPr>
          <w:rFonts w:ascii="Times New Roman" w:hAnsi="Times New Roman" w:eastAsia="Calibri" w:cs="Times New Roman"/>
          <w:bCs/>
          <w:sz w:val="28"/>
          <w:szCs w:val="28"/>
        </w:rPr>
        <w:t>удовлетворить</w:t>
      </w:r>
      <w:r>
        <w:rPr>
          <w:rFonts w:ascii="Times New Roman" w:hAnsi="Times New Roman" w:eastAsia="Calibri" w:cs="Times New Roman"/>
          <w:sz w:val="28"/>
          <w:szCs w:val="28"/>
        </w:rPr>
        <w:t xml:space="preserve"> интерес к окружающей жизни. </w:t>
      </w:r>
    </w:p>
    <w:p w14:paraId="3C2EDCA0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bookmarkEnd w:id="0"/>
    <w:p w14:paraId="005E37EF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ДИДАКТИЧЕСКИЕ ИГРЫ</w:t>
      </w:r>
    </w:p>
    <w:p w14:paraId="6F8E8233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295D30E1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Игра имеет колоссальный развивающий потенциал при условии, если оста</w:t>
      </w:r>
      <w:r>
        <w:rPr>
          <w:rFonts w:ascii="Times New Roman" w:hAnsi="Times New Roman" w:eastAsia="Calibri" w:cs="Times New Roman"/>
          <w:sz w:val="28"/>
          <w:szCs w:val="28"/>
          <w:lang w:val="ru-RU"/>
        </w:rPr>
        <w:t>ё</w:t>
      </w:r>
      <w:r>
        <w:rPr>
          <w:rFonts w:ascii="Times New Roman" w:hAnsi="Times New Roman" w:eastAsia="Calibri" w:cs="Times New Roman"/>
          <w:sz w:val="28"/>
          <w:szCs w:val="28"/>
        </w:rPr>
        <w:t>тся самостоятельной деятельностью детей. В игре нет места педагогической директиве, но есть место для партн</w:t>
      </w:r>
      <w:r>
        <w:rPr>
          <w:rFonts w:ascii="Times New Roman" w:hAnsi="Times New Roman" w:eastAsia="Calibri" w:cs="Times New Roman"/>
          <w:sz w:val="28"/>
          <w:szCs w:val="28"/>
          <w:lang w:val="ru-RU"/>
        </w:rPr>
        <w:t>ё</w:t>
      </w:r>
      <w:r>
        <w:rPr>
          <w:rFonts w:ascii="Times New Roman" w:hAnsi="Times New Roman" w:eastAsia="Calibri" w:cs="Times New Roman"/>
          <w:sz w:val="28"/>
          <w:szCs w:val="28"/>
        </w:rPr>
        <w:t xml:space="preserve">рства, основанного на глубоком и искреннем уважении к внутреннему миру другого человека. </w:t>
      </w:r>
    </w:p>
    <w:p w14:paraId="2FD92E89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Создание условий для всех видов деятельности и правильное участие воспитателя в детских играх способствует умственному развитию и формированию личности ребёнка. В играх отражаются впечатления детей об окружающей жизни, глубина понимания ими тех или иных жизненных явлений. Поэтому при создании условий для детских игр с использованием пособия «Доска «Всё обо всём» я руководствуюсь субъект</w:t>
      </w:r>
      <w:r>
        <w:rPr>
          <w:rFonts w:hint="default" w:ascii="Times New Roman" w:hAnsi="Times New Roman" w:eastAsia="Calibri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>-</w:t>
      </w:r>
      <w:r>
        <w:rPr>
          <w:rFonts w:hint="default" w:ascii="Times New Roman" w:hAnsi="Times New Roman" w:eastAsia="Calibri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>субъектным взаимодействием реб</w:t>
      </w:r>
      <w:r>
        <w:rPr>
          <w:rFonts w:ascii="Times New Roman" w:hAnsi="Times New Roman" w:eastAsia="Calibri" w:cs="Times New Roman"/>
          <w:sz w:val="28"/>
          <w:szCs w:val="28"/>
          <w:lang w:val="ru-RU"/>
        </w:rPr>
        <w:t>ё</w:t>
      </w:r>
      <w:r>
        <w:rPr>
          <w:rFonts w:ascii="Times New Roman" w:hAnsi="Times New Roman" w:eastAsia="Calibri" w:cs="Times New Roman"/>
          <w:sz w:val="28"/>
          <w:szCs w:val="28"/>
        </w:rPr>
        <w:t>нка и взрослого.</w:t>
      </w:r>
    </w:p>
    <w:p w14:paraId="0FD9311F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5813C6FD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Игра «Бабочка и цветочек»</w:t>
      </w:r>
    </w:p>
    <w:p w14:paraId="46A0A647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Аналогичные игры: «Ёжик и грибочек» «Мальчик (девочка) и карандаши».</w:t>
      </w:r>
    </w:p>
    <w:p w14:paraId="170933EC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Цель:</w:t>
      </w:r>
      <w:r>
        <w:rPr>
          <w:rFonts w:ascii="Times New Roman" w:hAnsi="Times New Roman" w:eastAsia="Calibri" w:cs="Times New Roman"/>
          <w:sz w:val="28"/>
          <w:szCs w:val="28"/>
        </w:rPr>
        <w:t xml:space="preserve"> Создание условий для развития умения ориентироваться в пространстве.</w:t>
      </w:r>
    </w:p>
    <w:p w14:paraId="08F1E7BB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Задачи:</w:t>
      </w:r>
      <w:r>
        <w:rPr>
          <w:rFonts w:ascii="Times New Roman" w:hAnsi="Times New Roman" w:eastAsia="Calibri" w:cs="Times New Roman"/>
          <w:sz w:val="28"/>
          <w:szCs w:val="28"/>
        </w:rPr>
        <w:t xml:space="preserve"> закреплять понятия «лево – право», «верх – низ»; учить двигаться в заданном направлении; развивать  внимание. </w:t>
      </w:r>
    </w:p>
    <w:p w14:paraId="12D98BF8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Правила игры</w:t>
      </w:r>
      <w:r>
        <w:rPr>
          <w:rFonts w:ascii="Times New Roman" w:hAnsi="Times New Roman" w:eastAsia="Calibri" w:cs="Times New Roman"/>
          <w:sz w:val="28"/>
          <w:szCs w:val="28"/>
        </w:rPr>
        <w:t>: Бабочка и цветок хаотично расположены на игровом поле.  По команде или схеме  реб</w:t>
      </w:r>
      <w:r>
        <w:rPr>
          <w:rFonts w:ascii="Times New Roman" w:hAnsi="Times New Roman" w:eastAsia="Calibri" w:cs="Times New Roman"/>
          <w:sz w:val="28"/>
          <w:szCs w:val="28"/>
          <w:lang w:val="ru-RU"/>
        </w:rPr>
        <w:t>ё</w:t>
      </w:r>
      <w:r>
        <w:rPr>
          <w:rFonts w:ascii="Times New Roman" w:hAnsi="Times New Roman" w:eastAsia="Calibri" w:cs="Times New Roman"/>
          <w:sz w:val="28"/>
          <w:szCs w:val="28"/>
        </w:rPr>
        <w:t>нок должен передвигать бабочку к цветку, принимая во внимании инструкции: вправо, влево, ещ</w:t>
      </w:r>
      <w:r>
        <w:rPr>
          <w:rFonts w:ascii="Times New Roman" w:hAnsi="Times New Roman" w:eastAsia="Calibri" w:cs="Times New Roman"/>
          <w:sz w:val="28"/>
          <w:szCs w:val="28"/>
          <w:lang w:val="ru-RU"/>
        </w:rPr>
        <w:t>ё</w:t>
      </w:r>
      <w:r>
        <w:rPr>
          <w:rFonts w:ascii="Times New Roman" w:hAnsi="Times New Roman" w:eastAsia="Calibri" w:cs="Times New Roman"/>
          <w:sz w:val="28"/>
          <w:szCs w:val="28"/>
        </w:rPr>
        <w:t xml:space="preserve"> раз влево, вверх, вправо, вниз… или с указанием количества клеток. Игра заканчивается, когда бабочка «долетает» до цветочка.</w:t>
      </w:r>
    </w:p>
    <w:p w14:paraId="7701C95F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65618BB5">
      <w:pPr>
        <w:spacing w:after="0" w:line="240" w:lineRule="auto"/>
        <w:jc w:val="center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  <w:drawing>
          <wp:inline distT="0" distB="0" distL="0" distR="0">
            <wp:extent cx="2987675" cy="3656330"/>
            <wp:effectExtent l="0" t="0" r="317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2296" cy="3661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6F545A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ab/>
      </w:r>
    </w:p>
    <w:p w14:paraId="7998112A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Игра «Теремок»</w:t>
      </w:r>
    </w:p>
    <w:p w14:paraId="778961B8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ab/>
      </w:r>
      <w:r>
        <w:rPr>
          <w:rFonts w:ascii="Times New Roman" w:hAnsi="Times New Roman" w:eastAsia="Calibri" w:cs="Times New Roman"/>
          <w:b/>
          <w:sz w:val="28"/>
          <w:szCs w:val="28"/>
        </w:rPr>
        <w:t>Цель:</w:t>
      </w:r>
      <w:r>
        <w:rPr>
          <w:rFonts w:ascii="Times New Roman" w:hAnsi="Times New Roman" w:eastAsia="Calibri" w:cs="Times New Roman"/>
          <w:sz w:val="28"/>
          <w:szCs w:val="28"/>
        </w:rPr>
        <w:t xml:space="preserve"> Развитие пространственных представлений. </w:t>
      </w:r>
    </w:p>
    <w:p w14:paraId="0A5F895C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Задачи:</w:t>
      </w:r>
      <w:r>
        <w:rPr>
          <w:rFonts w:ascii="Times New Roman" w:hAnsi="Times New Roman" w:eastAsia="Calibri" w:cs="Times New Roman"/>
          <w:sz w:val="28"/>
          <w:szCs w:val="28"/>
        </w:rPr>
        <w:t xml:space="preserve"> развивать умение обозначать в речи взаимное расположение предметов в пространстве; называть расположение персонажей.</w:t>
      </w:r>
    </w:p>
    <w:p w14:paraId="13443ED1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 xml:space="preserve">Правила игры: </w:t>
      </w:r>
      <w:r>
        <w:rPr>
          <w:rFonts w:ascii="Times New Roman" w:hAnsi="Times New Roman" w:eastAsia="Calibri" w:cs="Times New Roman"/>
          <w:sz w:val="28"/>
          <w:szCs w:val="28"/>
        </w:rPr>
        <w:t>взрослый загадывает ребёнку загадку о животном, который участвует в сказке. Ребёнок отгадывает загадку, берет карточку с изображением данного животного и заселяет его в соответствии с заданным условием. Например, справа, слева…. Ведущий загадывает участникам игры загадки по всем остальным животным и предлагает заселить зверей по комнатам. К примеру, Лягушка будет жить на первом этаже слева, Лиса – на втором этаже справа, Медведь – на первом этаже справа, Заяц - на третьем этаже справа, Мышка – на втором этаже слева. Когда все зверушки уже живут в своих домиках, ведущий говорит, что теремок заселён.</w:t>
      </w:r>
      <w:r>
        <w:rPr>
          <w:rFonts w:ascii="Times New Roman" w:hAnsi="Times New Roman" w:eastAsia="Calibri" w:cs="Times New Roman"/>
          <w:sz w:val="28"/>
          <w:szCs w:val="28"/>
        </w:rPr>
        <w:br w:type="textWrapping"/>
      </w:r>
    </w:p>
    <w:p w14:paraId="5C2078C4">
      <w:pPr>
        <w:spacing w:after="0" w:line="240" w:lineRule="auto"/>
        <w:jc w:val="center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  <w:drawing>
          <wp:inline distT="0" distB="0" distL="0" distR="0">
            <wp:extent cx="2874645" cy="3561715"/>
            <wp:effectExtent l="0" t="0" r="1905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7130" cy="3564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84AFCC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2A29F2EC">
      <w:pPr>
        <w:spacing w:after="0" w:line="240" w:lineRule="auto"/>
        <w:ind w:firstLine="708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Игра «Найди место»</w:t>
      </w:r>
    </w:p>
    <w:p w14:paraId="5E37B579">
      <w:pPr>
        <w:spacing w:after="0" w:line="240" w:lineRule="auto"/>
        <w:ind w:firstLine="708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3123565</wp:posOffset>
            </wp:positionH>
            <wp:positionV relativeFrom="paragraph">
              <wp:posOffset>50165</wp:posOffset>
            </wp:positionV>
            <wp:extent cx="2808605" cy="3701415"/>
            <wp:effectExtent l="0" t="0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8605" cy="3701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Calibri" w:cs="Times New Roman"/>
          <w:b/>
          <w:sz w:val="28"/>
          <w:szCs w:val="28"/>
        </w:rPr>
        <w:t>Цель:</w:t>
      </w:r>
      <w:r>
        <w:rPr>
          <w:rFonts w:ascii="Times New Roman" w:hAnsi="Times New Roman" w:eastAsia="Calibri" w:cs="Times New Roman"/>
          <w:sz w:val="28"/>
          <w:szCs w:val="28"/>
        </w:rPr>
        <w:t xml:space="preserve"> Формирование ориентации в пространстве. </w:t>
      </w:r>
    </w:p>
    <w:p w14:paraId="03D5E8C9">
      <w:pPr>
        <w:spacing w:after="0" w:line="240" w:lineRule="auto"/>
        <w:ind w:firstLine="708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Задачи:</w:t>
      </w:r>
      <w:r>
        <w:rPr>
          <w:rFonts w:ascii="Times New Roman" w:hAnsi="Times New Roman" w:eastAsia="Calibri" w:cs="Times New Roman"/>
          <w:sz w:val="28"/>
          <w:szCs w:val="28"/>
        </w:rPr>
        <w:t xml:space="preserve"> учить различать предлоги «под», «над», «на»; упражнять в правильном использовании предлогов; учить соотносить словесные обозначения с действиями.</w:t>
      </w:r>
    </w:p>
    <w:p w14:paraId="28664F13">
      <w:pPr>
        <w:spacing w:after="0" w:line="240" w:lineRule="auto"/>
        <w:ind w:firstLine="708"/>
        <w:rPr>
          <w:rFonts w:ascii="Times New Roman" w:hAnsi="Times New Roman" w:eastAsia="Calibri" w:cs="Times New Roman"/>
          <w:b/>
          <w:bCs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 xml:space="preserve">Правила игры: </w:t>
      </w:r>
      <w:r>
        <w:rPr>
          <w:rFonts w:ascii="Times New Roman" w:hAnsi="Times New Roman" w:eastAsia="Calibri" w:cs="Times New Roman"/>
          <w:sz w:val="28"/>
          <w:szCs w:val="28"/>
        </w:rPr>
        <w:t>На игровом поле расположено дерево (стол). Отдельно в коробочке расположены карточки с разными предметами и животными. Задача игроков – выбрать карточку и рассказать местоположение этих предметов относительно дерева (стола) используя предлоги «под», «на», «около», «над».</w:t>
      </w:r>
    </w:p>
    <w:p w14:paraId="0B1422B0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0D27643E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Игра «Вкусная корзинка»</w:t>
      </w:r>
    </w:p>
    <w:p w14:paraId="465E73D5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Цель:</w:t>
      </w:r>
      <w:r>
        <w:rPr>
          <w:rFonts w:ascii="Times New Roman" w:hAnsi="Times New Roman" w:eastAsia="Calibri" w:cs="Times New Roman"/>
          <w:sz w:val="28"/>
          <w:szCs w:val="28"/>
        </w:rPr>
        <w:t xml:space="preserve"> Закрепление знаний детей о ягодах, фруктах и овощах.</w:t>
      </w:r>
    </w:p>
    <w:p w14:paraId="45B5EB30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ab/>
      </w:r>
      <w:r>
        <w:rPr>
          <w:rFonts w:ascii="Times New Roman" w:hAnsi="Times New Roman" w:eastAsia="Calibri" w:cs="Times New Roman"/>
          <w:b/>
          <w:sz w:val="28"/>
          <w:szCs w:val="28"/>
        </w:rPr>
        <w:t>Задачи:</w:t>
      </w:r>
      <w:r>
        <w:rPr>
          <w:rFonts w:ascii="Times New Roman" w:hAnsi="Times New Roman" w:eastAsia="Calibri" w:cs="Times New Roman"/>
          <w:sz w:val="28"/>
          <w:szCs w:val="28"/>
        </w:rPr>
        <w:t xml:space="preserve"> закреплять обобщающие понятия: овощи, фрукты, ягоды, названия овощей и фруктов; развивать внимательность, зрительное восприятие.</w:t>
      </w:r>
    </w:p>
    <w:p w14:paraId="603FAE74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Правила игры:</w:t>
      </w:r>
      <w:r>
        <w:rPr>
          <w:rFonts w:ascii="Times New Roman" w:hAnsi="Times New Roman" w:eastAsia="Calibri" w:cs="Times New Roman"/>
          <w:sz w:val="28"/>
          <w:szCs w:val="28"/>
        </w:rPr>
        <w:t xml:space="preserve"> На игровом поле расположена корзинка с прорезью. Ведущий прячет в прорезь корзинки на половину или больше  картинку ягоды, овоща или фрукта. Игроки должны отгадать, что спрятано в корзинке. </w:t>
      </w:r>
    </w:p>
    <w:p w14:paraId="719F3A55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1ECFF54F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Игра «Что надеть?»</w:t>
      </w:r>
    </w:p>
    <w:p w14:paraId="15E8D1B2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Цель:</w:t>
      </w:r>
      <w:r>
        <w:rPr>
          <w:rFonts w:ascii="Times New Roman" w:hAnsi="Times New Roman" w:eastAsia="Calibri" w:cs="Times New Roman"/>
          <w:sz w:val="28"/>
          <w:szCs w:val="28"/>
        </w:rPr>
        <w:t xml:space="preserve"> Закрепление представлений об одежде и обуви, назначении вещей. </w:t>
      </w:r>
    </w:p>
    <w:p w14:paraId="3F175B00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Задачи:</w:t>
      </w:r>
      <w:r>
        <w:rPr>
          <w:rFonts w:ascii="Times New Roman" w:hAnsi="Times New Roman" w:eastAsia="Calibri" w:cs="Times New Roman"/>
          <w:sz w:val="28"/>
          <w:szCs w:val="28"/>
        </w:rPr>
        <w:t xml:space="preserve"> учить детей называть предметы одежды и обуви, уточнять представления детей об одежде и обуви; учить дифференцировать виды одежды по временам года.</w:t>
      </w:r>
    </w:p>
    <w:p w14:paraId="3CFF59BF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Правила игры:</w:t>
      </w:r>
      <w:r>
        <w:rPr>
          <w:rFonts w:ascii="Times New Roman" w:hAnsi="Times New Roman" w:eastAsia="Calibri" w:cs="Times New Roman"/>
          <w:sz w:val="28"/>
          <w:szCs w:val="28"/>
        </w:rPr>
        <w:t xml:space="preserve"> Условные корточки всех времён года (жёлтый лист, снежинка, зелёный лист и солнышко). По выбору ведущий выкладывает одну из условных карточек на поле. Задача игрока выбрать предметы одежды, которые соответствуют данному времени года.</w:t>
      </w:r>
    </w:p>
    <w:p w14:paraId="18D5957C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246380</wp:posOffset>
            </wp:positionV>
            <wp:extent cx="3994785" cy="3732530"/>
            <wp:effectExtent l="0" t="0" r="5715" b="127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94785" cy="3732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711A6EC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3107055</wp:posOffset>
            </wp:positionH>
            <wp:positionV relativeFrom="paragraph">
              <wp:posOffset>99060</wp:posOffset>
            </wp:positionV>
            <wp:extent cx="2825750" cy="3761105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25750" cy="3761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drawing>
          <wp:inline distT="0" distB="0" distL="0" distR="0">
            <wp:extent cx="2663190" cy="398526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0632" cy="3995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Calibri" w:cs="Times New Roman"/>
          <w:sz w:val="28"/>
          <w:szCs w:val="28"/>
        </w:rPr>
        <w:t xml:space="preserve">   </w:t>
      </w:r>
    </w:p>
    <w:p w14:paraId="7EE66E6D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36EABD55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Игра «Разноцветные цифры» (Построй по схеме цифру)»</w:t>
      </w:r>
    </w:p>
    <w:p w14:paraId="6ECF931C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Цель:</w:t>
      </w:r>
      <w:r>
        <w:rPr>
          <w:rFonts w:ascii="Times New Roman" w:hAnsi="Times New Roman" w:eastAsia="Calibri" w:cs="Times New Roman"/>
          <w:sz w:val="28"/>
          <w:szCs w:val="28"/>
        </w:rPr>
        <w:t xml:space="preserve"> Развитие способности детей к наглядному моделированию через лего</w:t>
      </w:r>
      <w:r>
        <w:rPr>
          <w:rFonts w:hint="default" w:ascii="Times New Roman" w:hAnsi="Times New Roman" w:eastAsia="Calibri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>-</w:t>
      </w:r>
      <w:r>
        <w:rPr>
          <w:rFonts w:hint="default" w:ascii="Times New Roman" w:hAnsi="Times New Roman" w:eastAsia="Calibri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 xml:space="preserve">конструктор. </w:t>
      </w:r>
    </w:p>
    <w:p w14:paraId="3907330B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Задачи:</w:t>
      </w:r>
      <w:r>
        <w:rPr>
          <w:rFonts w:ascii="Times New Roman" w:hAnsi="Times New Roman" w:eastAsia="Calibri" w:cs="Times New Roman"/>
          <w:sz w:val="28"/>
          <w:szCs w:val="28"/>
        </w:rPr>
        <w:t xml:space="preserve"> развивать зрительное и пространственное восприятие, внимание и мелкую моторику рук; учить детей изготавливать постройки из лего-конструктора по схемам; развивать умение соотносить цифру с числом.</w:t>
      </w:r>
    </w:p>
    <w:p w14:paraId="54DEA641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 xml:space="preserve">Правила игры: </w:t>
      </w:r>
      <w:r>
        <w:rPr>
          <w:rFonts w:ascii="Times New Roman" w:hAnsi="Times New Roman" w:eastAsia="Calibri" w:cs="Times New Roman"/>
          <w:sz w:val="28"/>
          <w:szCs w:val="28"/>
        </w:rPr>
        <w:t xml:space="preserve">Собрать цифры по образцу. </w:t>
      </w:r>
    </w:p>
    <w:p w14:paraId="26BAB7CD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76CB5D90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Игра «Подбери эмоцию»</w:t>
      </w:r>
    </w:p>
    <w:p w14:paraId="338E8FCA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ab/>
      </w:r>
      <w:r>
        <w:rPr>
          <w:rFonts w:ascii="Times New Roman" w:hAnsi="Times New Roman" w:eastAsia="Calibri" w:cs="Times New Roman"/>
          <w:b/>
          <w:sz w:val="28"/>
          <w:szCs w:val="28"/>
        </w:rPr>
        <w:t>Цель:</w:t>
      </w:r>
      <w:r>
        <w:rPr>
          <w:rFonts w:ascii="Times New Roman" w:hAnsi="Times New Roman" w:eastAsia="Calibri" w:cs="Times New Roman"/>
          <w:sz w:val="28"/>
          <w:szCs w:val="28"/>
        </w:rPr>
        <w:t xml:space="preserve"> Развитие коммуникативных навыков, эмоционального восприятия детей, внимания, мышления, фантазии и творчества, мелкой моторики, пространственного и логического мышления.</w:t>
      </w:r>
    </w:p>
    <w:p w14:paraId="63BFA275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Задачи:</w:t>
      </w:r>
      <w:r>
        <w:rPr>
          <w:rFonts w:ascii="Times New Roman" w:hAnsi="Times New Roman" w:eastAsia="Calibri" w:cs="Times New Roman"/>
          <w:sz w:val="28"/>
          <w:szCs w:val="28"/>
        </w:rPr>
        <w:t xml:space="preserve"> продолжать знакомить детей с различными эмоциями человека; учить видеть и определять, что обозначает определённая эмоция (грусть, радость, злость, удивление, спокойствие, обида и т.д.); развивать умение по эмоциям определять настроение других людей; воспитывать дружеские взаимоотношения.</w:t>
      </w:r>
    </w:p>
    <w:p w14:paraId="2D58B9FF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Правила игры:</w:t>
      </w:r>
      <w:r>
        <w:rPr>
          <w:rFonts w:ascii="Times New Roman" w:hAnsi="Times New Roman" w:eastAsia="Calibri" w:cs="Times New Roman"/>
          <w:sz w:val="28"/>
          <w:szCs w:val="28"/>
        </w:rPr>
        <w:t xml:space="preserve"> Дети получают набор картинок. Педагог предлагает детям разложить перед собой картинки с эмоциями. Далее дети слушают отрывки музыкальных произведений, а педагог предлагает подобрать соответствующую музыке эмоцию из картинок. Потом музыкальный руководитель предлагает рассказать об этой эмоции и показать её на себе.</w:t>
      </w:r>
    </w:p>
    <w:p w14:paraId="4565FA3D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489E2EAA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3BDDAEE3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1F879F0B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Игра «Собери гербарий по цвету»</w:t>
      </w:r>
    </w:p>
    <w:p w14:paraId="203262FD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Цель:</w:t>
      </w:r>
      <w:r>
        <w:rPr>
          <w:rFonts w:ascii="Times New Roman" w:hAnsi="Times New Roman" w:eastAsia="Calibri" w:cs="Times New Roman"/>
          <w:sz w:val="28"/>
          <w:szCs w:val="28"/>
        </w:rPr>
        <w:t xml:space="preserve"> Создание гербария осенних растений территории детского сада. Создание благоприятных условий для формирования и развития познавательных и исследовательских способностей.</w:t>
      </w:r>
    </w:p>
    <w:p w14:paraId="059BA822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 xml:space="preserve">Задачи: </w:t>
      </w:r>
      <w:r>
        <w:rPr>
          <w:rFonts w:ascii="Times New Roman" w:hAnsi="Times New Roman" w:eastAsia="Calibri" w:cs="Times New Roman"/>
          <w:sz w:val="28"/>
          <w:szCs w:val="28"/>
        </w:rPr>
        <w:t xml:space="preserve">познакомить детей с признаками осени (почему листья меняют цвет); уточнять и расширять представления детей о растениях; развивать навыки анализа, наблюдения, сравнения; развивать эстетическое восприятие детей. </w:t>
      </w:r>
    </w:p>
    <w:p w14:paraId="5C08CAC0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Описание:</w:t>
      </w:r>
      <w:r>
        <w:rPr>
          <w:rFonts w:ascii="Times New Roman" w:hAnsi="Times New Roman" w:eastAsia="Calibri" w:cs="Times New Roman"/>
          <w:sz w:val="28"/>
          <w:szCs w:val="28"/>
        </w:rPr>
        <w:t xml:space="preserve"> Подготовить картон разных цветов. На прогулке организовать сбор растений. Распределить растения  по квадратам картона такого же цвета.</w:t>
      </w:r>
    </w:p>
    <w:p w14:paraId="6193AFD5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7943D49E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3001645</wp:posOffset>
            </wp:positionH>
            <wp:positionV relativeFrom="paragraph">
              <wp:posOffset>-635</wp:posOffset>
            </wp:positionV>
            <wp:extent cx="2892425" cy="3477895"/>
            <wp:effectExtent l="0" t="0" r="3175" b="825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2425" cy="3477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drawing>
          <wp:inline distT="0" distB="0" distL="0" distR="0">
            <wp:extent cx="2629535" cy="347599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4643" cy="3482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A2401F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2D693861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3170555</wp:posOffset>
            </wp:positionH>
            <wp:positionV relativeFrom="paragraph">
              <wp:posOffset>4445</wp:posOffset>
            </wp:positionV>
            <wp:extent cx="2611120" cy="3629025"/>
            <wp:effectExtent l="0" t="0" r="0" b="9525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19"/>
                    <a:stretch>
                      <a:fillRect/>
                    </a:stretch>
                  </pic:blipFill>
                  <pic:spPr>
                    <a:xfrm>
                      <a:off x="0" y="0"/>
                      <a:ext cx="261112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4445</wp:posOffset>
            </wp:positionV>
            <wp:extent cx="2661285" cy="3586480"/>
            <wp:effectExtent l="0" t="0" r="5715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1285" cy="3586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E143176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58AFB531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3DA8010A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29F26CC3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2907030</wp:posOffset>
            </wp:positionH>
            <wp:positionV relativeFrom="paragraph">
              <wp:posOffset>1905</wp:posOffset>
            </wp:positionV>
            <wp:extent cx="3039745" cy="3695065"/>
            <wp:effectExtent l="0" t="0" r="8255" b="635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39745" cy="3695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drawing>
          <wp:inline distT="0" distB="0" distL="0" distR="0">
            <wp:extent cx="2592070" cy="3699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6482" cy="3705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0BDA7C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621BA9FA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Игра «Примите заказ»</w:t>
      </w:r>
    </w:p>
    <w:p w14:paraId="70E5BE72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Цель:</w:t>
      </w:r>
      <w:r>
        <w:rPr>
          <w:rFonts w:ascii="Times New Roman" w:hAnsi="Times New Roman" w:eastAsia="Calibri" w:cs="Times New Roman"/>
          <w:sz w:val="28"/>
          <w:szCs w:val="28"/>
        </w:rPr>
        <w:t xml:space="preserve"> Формирование навыков игровой деятельности.</w:t>
      </w:r>
    </w:p>
    <w:p w14:paraId="4E090F4E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Задачи:</w:t>
      </w:r>
      <w:r>
        <w:rPr>
          <w:rFonts w:ascii="Times New Roman" w:hAnsi="Times New Roman" w:eastAsia="Calibri" w:cs="Times New Roman"/>
          <w:sz w:val="28"/>
          <w:szCs w:val="28"/>
        </w:rPr>
        <w:t xml:space="preserve"> уточнять понятия детей о приготовлении еды (какие продукты нужны для приготовления еды); продолжать знакомить с профессиями повара, кассира; учить подбирать предметы и атрибуты для игры; совершенствовать умение объединяться в игре, распределять роли (повар, кассир, посетители), выполнять игровые действия; формировать знания детей о правилах поведения за столом и в общественных местах. </w:t>
      </w:r>
    </w:p>
    <w:p w14:paraId="49838383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2906395</wp:posOffset>
            </wp:positionH>
            <wp:positionV relativeFrom="paragraph">
              <wp:posOffset>1153795</wp:posOffset>
            </wp:positionV>
            <wp:extent cx="3139440" cy="2658110"/>
            <wp:effectExtent l="0" t="0" r="3810" b="889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2658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Calibri" w:cs="Times New Roman"/>
          <w:b/>
          <w:sz w:val="28"/>
          <w:szCs w:val="28"/>
        </w:rPr>
        <w:t xml:space="preserve">Правила: </w:t>
      </w:r>
      <w:r>
        <w:rPr>
          <w:rFonts w:ascii="Times New Roman" w:hAnsi="Times New Roman" w:eastAsia="Calibri" w:cs="Times New Roman"/>
          <w:sz w:val="28"/>
          <w:szCs w:val="28"/>
        </w:rPr>
        <w:t xml:space="preserve">Карточки с изображением тарелок для первого блюда, второго и стакан. Карточки с изображением, из чего можно приготовить то или иное блюдо, напитки. По этим карточкам можно «заказывать» блюда. </w:t>
      </w:r>
    </w:p>
    <w:p w14:paraId="489AE732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-62230</wp:posOffset>
            </wp:positionH>
            <wp:positionV relativeFrom="paragraph">
              <wp:posOffset>127000</wp:posOffset>
            </wp:positionV>
            <wp:extent cx="2676525" cy="3459480"/>
            <wp:effectExtent l="0" t="0" r="9525" b="762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3459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DB26AF5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30C20263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Игра «Из какой сказки предмет»</w:t>
      </w:r>
    </w:p>
    <w:p w14:paraId="304E3988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Цель:</w:t>
      </w:r>
      <w:r>
        <w:rPr>
          <w:rFonts w:ascii="Times New Roman" w:hAnsi="Times New Roman" w:eastAsia="Calibri" w:cs="Times New Roman"/>
          <w:sz w:val="28"/>
          <w:szCs w:val="28"/>
        </w:rPr>
        <w:t xml:space="preserve"> Закрепление знаний о героях сказок. </w:t>
      </w:r>
    </w:p>
    <w:p w14:paraId="20634BA4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ab/>
      </w:r>
      <w:r>
        <w:rPr>
          <w:rFonts w:ascii="Times New Roman" w:hAnsi="Times New Roman" w:eastAsia="Calibri" w:cs="Times New Roman"/>
          <w:b/>
          <w:sz w:val="28"/>
          <w:szCs w:val="28"/>
        </w:rPr>
        <w:t>Задачи:</w:t>
      </w:r>
      <w:r>
        <w:rPr>
          <w:rFonts w:ascii="Times New Roman" w:hAnsi="Times New Roman" w:eastAsia="Calibri" w:cs="Times New Roman"/>
          <w:sz w:val="28"/>
          <w:szCs w:val="28"/>
        </w:rPr>
        <w:t xml:space="preserve"> Воспитывать у детей интерес и любовь к сказкам; стимулировать мыслительную</w:t>
      </w:r>
      <w:r>
        <w:rPr>
          <w:rFonts w:hint="default" w:ascii="Times New Roman" w:hAnsi="Times New Roman" w:eastAsia="Calibri" w:cs="Times New Roman"/>
          <w:sz w:val="28"/>
          <w:szCs w:val="28"/>
          <w:lang w:val="ru-RU"/>
        </w:rPr>
        <w:t>, речевую</w:t>
      </w:r>
      <w:r>
        <w:rPr>
          <w:rFonts w:ascii="Times New Roman" w:hAnsi="Times New Roman" w:eastAsia="Calibri" w:cs="Times New Roman"/>
          <w:sz w:val="28"/>
          <w:szCs w:val="28"/>
        </w:rPr>
        <w:t xml:space="preserve"> деятельность; соотносить волшебный предмет с героем сказки; вызвать положительный эмоциональный отклик, желание принимать участие в командных соревновательных играх развивающего характера.</w:t>
      </w:r>
    </w:p>
    <w:p w14:paraId="6C5BD5D8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Описание:</w:t>
      </w:r>
      <w:r>
        <w:rPr>
          <w:rFonts w:ascii="Times New Roman" w:hAnsi="Times New Roman" w:eastAsia="Calibri" w:cs="Times New Roman"/>
          <w:sz w:val="28"/>
          <w:szCs w:val="28"/>
        </w:rPr>
        <w:t xml:space="preserve"> На игровом поле расположены иллюстрации сказок. В коробочке находятся карточки с предметами из этих сказок. Воспитатель зачитывает детям отрывок из сказки, которую они наверняка знают, участники вспоминают, из какого он произведения. Задача игроков выбрать предметы, которые относятся к этой сказке. Можно внести соревновательный элемент – предложить детям выполнить задания командами.</w:t>
      </w:r>
    </w:p>
    <w:p w14:paraId="41F2CB2A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2BCDF3CA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Игра «Сломанная лестница»</w:t>
      </w:r>
    </w:p>
    <w:p w14:paraId="5140D425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Цель:</w:t>
      </w:r>
      <w:r>
        <w:rPr>
          <w:rFonts w:ascii="Times New Roman" w:hAnsi="Times New Roman" w:eastAsia="Calibri" w:cs="Times New Roman"/>
          <w:sz w:val="28"/>
          <w:szCs w:val="28"/>
        </w:rPr>
        <w:t xml:space="preserve"> Формирование представлений о величине. </w:t>
      </w:r>
    </w:p>
    <w:p w14:paraId="2C71E148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 xml:space="preserve">Задачи: </w:t>
      </w:r>
      <w:r>
        <w:rPr>
          <w:rFonts w:ascii="Times New Roman" w:hAnsi="Times New Roman" w:eastAsia="Calibri" w:cs="Times New Roman"/>
          <w:sz w:val="28"/>
          <w:szCs w:val="28"/>
        </w:rPr>
        <w:t>закреплять умение замечать нарушения в равномерности нарастания величин, понятия «самая высокая», «чуть ниже», «ещё ниже», «самая низкая»; развивать глазомер; воспитывать интерес к играм.</w:t>
      </w:r>
    </w:p>
    <w:p w14:paraId="71CF5951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 xml:space="preserve">Описание: </w:t>
      </w:r>
      <w:r>
        <w:rPr>
          <w:rFonts w:ascii="Times New Roman" w:hAnsi="Times New Roman" w:eastAsia="Calibri" w:cs="Times New Roman"/>
          <w:sz w:val="28"/>
          <w:szCs w:val="28"/>
        </w:rPr>
        <w:t xml:space="preserve">На поле расположены полоски разной высоты. Количество полос зависит от уровня подготовки ребёнка. </w:t>
      </w:r>
    </w:p>
    <w:p w14:paraId="49E03E2D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1 вариант:</w:t>
      </w:r>
      <w:r>
        <w:rPr>
          <w:rFonts w:ascii="Times New Roman" w:hAnsi="Times New Roman" w:eastAsia="Calibri" w:cs="Times New Roman"/>
          <w:sz w:val="28"/>
          <w:szCs w:val="28"/>
        </w:rPr>
        <w:t> Составить вертикальную «лесенку» (от самой низкой до самой высокой палочки) и назвать «ступеньки», посчитать их по порядку.</w:t>
      </w:r>
    </w:p>
    <w:p w14:paraId="526D9FD1">
      <w:pPr>
        <w:spacing w:after="0" w:line="240" w:lineRule="auto"/>
        <w:ind w:firstLine="708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 xml:space="preserve">2 вариант: </w:t>
      </w:r>
      <w:r>
        <w:rPr>
          <w:rFonts w:ascii="Times New Roman" w:hAnsi="Times New Roman" w:eastAsia="Calibri" w:cs="Times New Roman"/>
          <w:sz w:val="28"/>
          <w:szCs w:val="28"/>
        </w:rPr>
        <w:t>Строится лестница. Затем все дети, кроме одного ведущего, отворачиваются. Ведущий вынимает одну ступеньку и сдвигает остальные. Кто раньше других укажет, где лестница «сломана», становится ведущим. Если при первом проведении игры дети допускают ошибки, то можно использовать мерку. Ею измеряют каждую ступеньку и находят сломанную. Если дети легко справляются с задачей, можно одновременно вынуть две ступеньки в разных местах.</w:t>
      </w:r>
    </w:p>
    <w:p w14:paraId="00A78C04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3001645</wp:posOffset>
            </wp:positionH>
            <wp:positionV relativeFrom="paragraph">
              <wp:posOffset>84455</wp:posOffset>
            </wp:positionV>
            <wp:extent cx="2554605" cy="3248660"/>
            <wp:effectExtent l="0" t="0" r="0" b="889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4605" cy="3248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Calibri" w:cs="Times New Roman"/>
          <w:b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46990</wp:posOffset>
            </wp:positionH>
            <wp:positionV relativeFrom="paragraph">
              <wp:posOffset>146685</wp:posOffset>
            </wp:positionV>
            <wp:extent cx="2605405" cy="3185795"/>
            <wp:effectExtent l="0" t="0" r="4445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5405" cy="3185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547539F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07784526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3E3BD5CA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4B29B442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1F52E897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6760D90E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79416E12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20D9D430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5DF9030B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61CB724A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6AC2BA5F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4D6B1BF3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375EC766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1E5CB5D9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111CAAA0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70E52A74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ПЛАНИРУЕМЫЕ РЕЗУЛЬТАТЫ</w:t>
      </w:r>
    </w:p>
    <w:p w14:paraId="124C8F61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</w:p>
    <w:p w14:paraId="237C4719">
      <w:pPr>
        <w:spacing w:after="0" w:line="240" w:lineRule="auto"/>
        <w:jc w:val="both"/>
        <w:rPr>
          <w:rFonts w:ascii="Times New Roman" w:hAnsi="Times New Roman" w:eastAsia="Calibri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eastAsia="Calibri" w:cs="Times New Roman"/>
          <w:b/>
          <w:i/>
          <w:sz w:val="28"/>
          <w:szCs w:val="28"/>
          <w:u w:val="single"/>
        </w:rPr>
        <w:t>У реб</w:t>
      </w:r>
      <w:r>
        <w:rPr>
          <w:rFonts w:ascii="Times New Roman" w:hAnsi="Times New Roman" w:eastAsia="Calibri" w:cs="Times New Roman"/>
          <w:b/>
          <w:i/>
          <w:sz w:val="28"/>
          <w:szCs w:val="28"/>
          <w:u w:val="single"/>
          <w:lang w:val="ru-RU"/>
        </w:rPr>
        <w:t>ё</w:t>
      </w:r>
      <w:r>
        <w:rPr>
          <w:rFonts w:ascii="Times New Roman" w:hAnsi="Times New Roman" w:eastAsia="Calibri" w:cs="Times New Roman"/>
          <w:b/>
          <w:i/>
          <w:sz w:val="28"/>
          <w:szCs w:val="28"/>
          <w:u w:val="single"/>
        </w:rPr>
        <w:t>нка сформированы:</w:t>
      </w:r>
    </w:p>
    <w:p w14:paraId="7784C616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умения ориентироваться в пространстве;</w:t>
      </w:r>
    </w:p>
    <w:p w14:paraId="23AC4B43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умения обозначать в речи взаимное расположение предметов в пространстве;</w:t>
      </w:r>
    </w:p>
    <w:p w14:paraId="73C29852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умения правильного использования предлогов, соотношения словесного обозначения с действиями;</w:t>
      </w:r>
    </w:p>
    <w:p w14:paraId="68B864AC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- умения изготавливать постройки из конструктора по схемам; </w:t>
      </w:r>
    </w:p>
    <w:p w14:paraId="0BB215AB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умения взаимодействовать со сверстниками;</w:t>
      </w:r>
    </w:p>
    <w:p w14:paraId="2BBCB179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познавательные и исследовательские способности.</w:t>
      </w:r>
    </w:p>
    <w:p w14:paraId="4B3D3928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навыки игровой деятельности: умение объединяться в игре, распределять роли (повар, кассир, посетители), выполнять игровые действия;</w:t>
      </w:r>
    </w:p>
    <w:p w14:paraId="3567FEF7">
      <w:pPr>
        <w:spacing w:after="0" w:line="240" w:lineRule="auto"/>
        <w:jc w:val="both"/>
        <w:rPr>
          <w:rFonts w:hint="default" w:ascii="Times New Roman" w:hAnsi="Times New Roman" w:eastAsia="Calibri" w:cs="Times New Roman"/>
          <w:sz w:val="28"/>
          <w:szCs w:val="28"/>
          <w:lang w:val="en-US"/>
        </w:rPr>
      </w:pPr>
      <w:r>
        <w:rPr>
          <w:rFonts w:ascii="Times New Roman" w:hAnsi="Times New Roman" w:eastAsia="Calibri" w:cs="Times New Roman"/>
          <w:sz w:val="28"/>
          <w:szCs w:val="28"/>
        </w:rPr>
        <w:t>- умения подбирать предметы и атрибуты для игры;</w:t>
      </w:r>
    </w:p>
    <w:p w14:paraId="07F1C0B0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представления о величине.</w:t>
      </w:r>
    </w:p>
    <w:p w14:paraId="3C8A72BD">
      <w:pPr>
        <w:spacing w:after="0" w:line="240" w:lineRule="auto"/>
        <w:jc w:val="both"/>
        <w:rPr>
          <w:rFonts w:ascii="Times New Roman" w:hAnsi="Times New Roman" w:eastAsia="Calibri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eastAsia="Calibri" w:cs="Times New Roman"/>
          <w:b/>
          <w:i/>
          <w:sz w:val="28"/>
          <w:szCs w:val="28"/>
          <w:u w:val="single"/>
        </w:rPr>
        <w:t>У реб</w:t>
      </w:r>
      <w:r>
        <w:rPr>
          <w:rFonts w:ascii="Times New Roman" w:hAnsi="Times New Roman" w:eastAsia="Calibri" w:cs="Times New Roman"/>
          <w:b/>
          <w:i/>
          <w:sz w:val="28"/>
          <w:szCs w:val="28"/>
          <w:u w:val="single"/>
          <w:lang w:val="ru-RU"/>
        </w:rPr>
        <w:t>ё</w:t>
      </w:r>
      <w:r>
        <w:rPr>
          <w:rFonts w:ascii="Times New Roman" w:hAnsi="Times New Roman" w:eastAsia="Calibri" w:cs="Times New Roman"/>
          <w:b/>
          <w:i/>
          <w:sz w:val="28"/>
          <w:szCs w:val="28"/>
          <w:u w:val="single"/>
        </w:rPr>
        <w:t>нка развиты:</w:t>
      </w:r>
    </w:p>
    <w:p w14:paraId="6AC6A688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внимательность, зрительное восприятие и пространственное восприятие;</w:t>
      </w:r>
    </w:p>
    <w:p w14:paraId="2AFB74E4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мелкая моторика рук;</w:t>
      </w:r>
    </w:p>
    <w:p w14:paraId="1F0827C2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умение соотносить цифру с числом;</w:t>
      </w:r>
    </w:p>
    <w:p w14:paraId="082AA150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коммуникативные навыки, эмоциональное восприятие, внимание, мышление, фантазия и творчество, пространственное и логическое мышление;</w:t>
      </w:r>
    </w:p>
    <w:p w14:paraId="25081AE7">
      <w:pPr>
        <w:spacing w:after="0" w:line="240" w:lineRule="auto"/>
        <w:jc w:val="both"/>
        <w:rPr>
          <w:rFonts w:ascii="Times New Roman" w:hAnsi="Times New Roman" w:eastAsia="Calibri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eastAsia="Calibri" w:cs="Times New Roman"/>
          <w:b/>
          <w:i/>
          <w:sz w:val="28"/>
          <w:szCs w:val="28"/>
          <w:u w:val="single"/>
        </w:rPr>
        <w:t>У ребенка закреплены знания:</w:t>
      </w:r>
    </w:p>
    <w:p w14:paraId="0F3C79DD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об овощах, фруктах, ягодах;</w:t>
      </w:r>
    </w:p>
    <w:p w14:paraId="3453279A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об одежде и обуви, назначении вещей;</w:t>
      </w:r>
    </w:p>
    <w:p w14:paraId="2B317CBF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 о различных эмоциях человека;</w:t>
      </w:r>
    </w:p>
    <w:p w14:paraId="6433A747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- о приготовлении еды (какие продукты нужны для приготовления еды);</w:t>
      </w:r>
    </w:p>
    <w:p w14:paraId="413AEF68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- о профессии повара, кассира; </w:t>
      </w:r>
    </w:p>
    <w:p w14:paraId="2C622399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- о правилах поведения за столом и в общественных местах. </w:t>
      </w:r>
    </w:p>
    <w:p w14:paraId="559F5733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</w:p>
    <w:p w14:paraId="4D9B7BDF"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8"/>
          <w:szCs w:val="28"/>
        </w:rPr>
      </w:pPr>
      <w:r>
        <w:rPr>
          <w:rFonts w:ascii="Times New Roman" w:hAnsi="Times New Roman" w:eastAsia="Calibri" w:cs="Times New Roman"/>
          <w:b/>
          <w:sz w:val="28"/>
          <w:szCs w:val="28"/>
        </w:rPr>
        <w:t>МЕТОДИЧЕСКАЯ ЛИТЕРАТУРА</w:t>
      </w:r>
    </w:p>
    <w:p w14:paraId="0B887C8B">
      <w:pPr>
        <w:pStyle w:val="11"/>
        <w:numPr>
          <w:ilvl w:val="0"/>
          <w:numId w:val="1"/>
        </w:numPr>
        <w:spacing w:after="0" w:line="240" w:lineRule="auto"/>
        <w:ind w:hanging="294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Журнал «Современное дошкольное образование: теория и практика»</w:t>
      </w:r>
    </w:p>
    <w:p w14:paraId="48582734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http://sdo-journal.ru/.</w:t>
      </w:r>
    </w:p>
    <w:p w14:paraId="1EAC9609">
      <w:pPr>
        <w:spacing w:after="0" w:line="240" w:lineRule="auto"/>
        <w:ind w:firstLine="426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2.  В помощь воспитателю детского сада. http://detsadd.narod.ru/</w:t>
      </w:r>
    </w:p>
    <w:p w14:paraId="4356FE48">
      <w:pPr>
        <w:spacing w:after="0" w:line="240" w:lineRule="auto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http://doshkolnik.ru/ «Дошкольники».</w:t>
      </w:r>
    </w:p>
    <w:p w14:paraId="4D45B94C">
      <w:pPr>
        <w:spacing w:after="0" w:line="240" w:lineRule="auto"/>
        <w:ind w:firstLine="426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3. Создание проблемных ситуаций на занятиях с дошкольниками / Е.Л. Мельникова, Л.Ю. Сысуева //Методист. – 2016 – № 4 – С. 61–68.</w:t>
      </w:r>
    </w:p>
    <w:p w14:paraId="15D70DA8">
      <w:pPr>
        <w:spacing w:after="0" w:line="240" w:lineRule="auto"/>
        <w:ind w:firstLine="426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4. Кригер Е.Э. Педагогические условия развития познавательной активности детей старшего дошкольного возраста [Текст] / Е.Э. Кригер. - Барнаул, 2009.- С.32.</w:t>
      </w:r>
    </w:p>
    <w:p w14:paraId="3578984E">
      <w:pPr>
        <w:spacing w:after="0" w:line="240" w:lineRule="auto"/>
        <w:ind w:firstLine="426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5. Вахрушева Л.Н. Воспитание познавательных интересов у детей 5-7 лет / Л.Н. Вахрушева. – М.: ТЦ Сфера, 2012. – 128 с.</w:t>
      </w:r>
    </w:p>
    <w:p w14:paraId="559AE589">
      <w:pPr>
        <w:spacing w:after="0" w:line="240" w:lineRule="auto"/>
        <w:ind w:firstLine="426"/>
        <w:jc w:val="both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6. Кирсанова, Т.В., Кузьмина С.П., Савостикова, Е.Л. Условия оптимизации развития познавательной активности детей в ДОУ / Т.В. Кирсанова, С.П. Кузьмина, Е.Л. Савостикова // Дошкольная педагогика. – 2020. – № 5. – С. 11–15.</w:t>
      </w:r>
    </w:p>
    <w:sectPr>
      <w:footerReference r:id="rId5" w:type="default"/>
      <w:pgSz w:w="11906" w:h="16838"/>
      <w:pgMar w:top="709" w:right="850" w:bottom="1134" w:left="1701" w:header="708" w:footer="708" w:gutter="0"/>
      <w:cols w:space="708" w:num="1"/>
      <w:titlePg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200247B" w:usb2="00000009" w:usb3="00000000" w:csb0="200001F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906191078"/>
      <w:docPartObj>
        <w:docPartGallery w:val="autotext"/>
      </w:docPartObj>
    </w:sdtPr>
    <w:sdtContent>
      <w:p w14:paraId="78DE31F0">
        <w:pPr>
          <w:pStyle w:val="7"/>
          <w:jc w:val="right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DA2A514">
    <w:pPr>
      <w:pStyle w:val="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1E848A9"/>
    <w:multiLevelType w:val="multilevel"/>
    <w:tmpl w:val="31E848A9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ocumentProtection w:enforcement="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7BC0"/>
    <w:rsid w:val="00020AA3"/>
    <w:rsid w:val="00065899"/>
    <w:rsid w:val="000974F6"/>
    <w:rsid w:val="000C0C1F"/>
    <w:rsid w:val="000C3C76"/>
    <w:rsid w:val="000E42C3"/>
    <w:rsid w:val="000F5AE3"/>
    <w:rsid w:val="00132507"/>
    <w:rsid w:val="00140180"/>
    <w:rsid w:val="001473AD"/>
    <w:rsid w:val="00165298"/>
    <w:rsid w:val="001C741B"/>
    <w:rsid w:val="002065FE"/>
    <w:rsid w:val="00234A0C"/>
    <w:rsid w:val="002A4F8A"/>
    <w:rsid w:val="002C39EC"/>
    <w:rsid w:val="002C4D70"/>
    <w:rsid w:val="0030715B"/>
    <w:rsid w:val="0031177B"/>
    <w:rsid w:val="003668E7"/>
    <w:rsid w:val="0038348C"/>
    <w:rsid w:val="003849A9"/>
    <w:rsid w:val="00391A8C"/>
    <w:rsid w:val="003A0AF2"/>
    <w:rsid w:val="003A3E4B"/>
    <w:rsid w:val="003B63DE"/>
    <w:rsid w:val="003F2873"/>
    <w:rsid w:val="003F6FFE"/>
    <w:rsid w:val="00407C08"/>
    <w:rsid w:val="00414B58"/>
    <w:rsid w:val="00424D78"/>
    <w:rsid w:val="0043396E"/>
    <w:rsid w:val="00465ED1"/>
    <w:rsid w:val="004D5445"/>
    <w:rsid w:val="0051181E"/>
    <w:rsid w:val="005414E2"/>
    <w:rsid w:val="00546F1C"/>
    <w:rsid w:val="005700B9"/>
    <w:rsid w:val="00571676"/>
    <w:rsid w:val="00575C88"/>
    <w:rsid w:val="005D561A"/>
    <w:rsid w:val="006352EB"/>
    <w:rsid w:val="00635700"/>
    <w:rsid w:val="00666B08"/>
    <w:rsid w:val="006746EC"/>
    <w:rsid w:val="006A03E5"/>
    <w:rsid w:val="006A3BD8"/>
    <w:rsid w:val="006C646F"/>
    <w:rsid w:val="006D51C3"/>
    <w:rsid w:val="00702C91"/>
    <w:rsid w:val="00707926"/>
    <w:rsid w:val="00707DD2"/>
    <w:rsid w:val="007D3AE1"/>
    <w:rsid w:val="008040CE"/>
    <w:rsid w:val="008350E2"/>
    <w:rsid w:val="00872F4B"/>
    <w:rsid w:val="00892FF4"/>
    <w:rsid w:val="0090595F"/>
    <w:rsid w:val="0092049F"/>
    <w:rsid w:val="009366E3"/>
    <w:rsid w:val="009B5A6C"/>
    <w:rsid w:val="009D7AC3"/>
    <w:rsid w:val="00A02330"/>
    <w:rsid w:val="00A3065C"/>
    <w:rsid w:val="00A97441"/>
    <w:rsid w:val="00AA36A2"/>
    <w:rsid w:val="00AA5AE6"/>
    <w:rsid w:val="00B06F25"/>
    <w:rsid w:val="00B832E4"/>
    <w:rsid w:val="00B83B54"/>
    <w:rsid w:val="00B92722"/>
    <w:rsid w:val="00B95FCF"/>
    <w:rsid w:val="00C15F8E"/>
    <w:rsid w:val="00C55422"/>
    <w:rsid w:val="00C554F8"/>
    <w:rsid w:val="00C634C1"/>
    <w:rsid w:val="00C844CE"/>
    <w:rsid w:val="00C8759C"/>
    <w:rsid w:val="00C96637"/>
    <w:rsid w:val="00D67BC0"/>
    <w:rsid w:val="00D77DC5"/>
    <w:rsid w:val="00DF3C63"/>
    <w:rsid w:val="00E045DF"/>
    <w:rsid w:val="00E205C6"/>
    <w:rsid w:val="00E66346"/>
    <w:rsid w:val="00E8548E"/>
    <w:rsid w:val="00EB3DEF"/>
    <w:rsid w:val="00EC1053"/>
    <w:rsid w:val="00ED1FFC"/>
    <w:rsid w:val="00F07D87"/>
    <w:rsid w:val="00F27766"/>
    <w:rsid w:val="00F3501E"/>
    <w:rsid w:val="00F839EA"/>
    <w:rsid w:val="00FC0719"/>
    <w:rsid w:val="00FF03C6"/>
    <w:rsid w:val="00FF5327"/>
    <w:rsid w:val="0C117AAA"/>
    <w:rsid w:val="3B813F4F"/>
    <w:rsid w:val="7E206B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character" w:default="1" w:styleId="2">
    <w:name w:val="Default Paragraph Font"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Strong"/>
    <w:basedOn w:val="2"/>
    <w:qFormat/>
    <w:uiPriority w:val="22"/>
    <w:rPr>
      <w:b/>
      <w:bCs/>
    </w:rPr>
  </w:style>
  <w:style w:type="paragraph" w:styleId="5">
    <w:name w:val="Balloon Text"/>
    <w:basedOn w:val="1"/>
    <w:link w:val="13"/>
    <w:semiHidden/>
    <w:unhideWhenUsed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6">
    <w:name w:val="header"/>
    <w:basedOn w:val="1"/>
    <w:link w:val="14"/>
    <w:unhideWhenUsed/>
    <w:qFormat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7">
    <w:name w:val="footer"/>
    <w:basedOn w:val="1"/>
    <w:link w:val="15"/>
    <w:unhideWhenUsed/>
    <w:qFormat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8">
    <w:name w:val="Normal (Web)"/>
    <w:basedOn w:val="1"/>
    <w:unhideWhenUsed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customStyle="1" w:styleId="9">
    <w:name w:val="c3"/>
    <w:basedOn w:val="2"/>
    <w:uiPriority w:val="0"/>
  </w:style>
  <w:style w:type="character" w:customStyle="1" w:styleId="10">
    <w:name w:val="c1"/>
    <w:basedOn w:val="2"/>
    <w:qFormat/>
    <w:uiPriority w:val="0"/>
  </w:style>
  <w:style w:type="paragraph" w:styleId="11">
    <w:name w:val="List Paragraph"/>
    <w:basedOn w:val="1"/>
    <w:qFormat/>
    <w:uiPriority w:val="34"/>
    <w:pPr>
      <w:ind w:left="720"/>
      <w:contextualSpacing/>
    </w:pPr>
  </w:style>
  <w:style w:type="paragraph" w:styleId="12">
    <w:name w:val="No Spacing"/>
    <w:qFormat/>
    <w:uiPriority w:val="1"/>
    <w:pPr>
      <w:spacing w:after="0" w:line="240" w:lineRule="auto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character" w:customStyle="1" w:styleId="13">
    <w:name w:val="Текст выноски Знак"/>
    <w:basedOn w:val="2"/>
    <w:link w:val="5"/>
    <w:semiHidden/>
    <w:uiPriority w:val="99"/>
    <w:rPr>
      <w:rFonts w:ascii="Tahoma" w:hAnsi="Tahoma" w:cs="Tahoma"/>
      <w:sz w:val="16"/>
      <w:szCs w:val="16"/>
    </w:rPr>
  </w:style>
  <w:style w:type="character" w:customStyle="1" w:styleId="14">
    <w:name w:val="Верхний колонтитул Знак"/>
    <w:basedOn w:val="2"/>
    <w:link w:val="6"/>
    <w:uiPriority w:val="99"/>
  </w:style>
  <w:style w:type="character" w:customStyle="1" w:styleId="15">
    <w:name w:val="Нижний колонтитул Знак"/>
    <w:basedOn w:val="2"/>
    <w:link w:val="7"/>
    <w:uiPriority w:val="99"/>
  </w:style>
  <w:style w:type="character" w:customStyle="1" w:styleId="16">
    <w:name w:val="c2"/>
    <w:basedOn w:val="2"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jpe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12</Pages>
  <Words>2493</Words>
  <Characters>14213</Characters>
  <Lines>118</Lines>
  <Paragraphs>33</Paragraphs>
  <TotalTime>926</TotalTime>
  <ScaleCrop>false</ScaleCrop>
  <LinksUpToDate>false</LinksUpToDate>
  <CharactersWithSpaces>16673</CharactersWithSpaces>
  <Application>WPS Office_12.2.0.17562_F1E327BC-269C-435d-A152-05C5408002CA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2023-01-17T11:12:00Z</dcterms:created>
  <dc:creator>САД</dc:creator>
  <cp:lastModifiedBy>Татьяна</cp:lastModifiedBy>
  <dcterms:modified xsi:type="dcterms:W3CDTF">2024-09-19T08:30:52Z</dcterms:modified>
  <cp:revision>42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1049-12.2.0.17562</vt:lpwstr>
  </property>
  <property fmtid="{D5CDD505-2E9C-101B-9397-08002B2CF9AE}" pid="3" name="ICV">
    <vt:lpwstr>33D70E4DF48A4D8CA17CB62EF0697C86_12</vt:lpwstr>
  </property>
</Properties>
</file>